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5"/>
        <w:gridCol w:w="2955"/>
        <w:gridCol w:w="2551"/>
        <w:tblGridChange w:id="0">
          <w:tblGrid>
            <w:gridCol w:w="5385"/>
            <w:gridCol w:w="2955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15th September 2020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 ‘YTC Ordinary Meeting &amp; Weigh &amp; Tolls’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14th July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P. Addison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6.</w:t>
        <w:tab/>
        <w:t xml:space="preserve">        The Town Hall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 </w:t>
        <w:tab/>
        <w:t xml:space="preserve">The Town Hall Project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 xml:space="preserve"> </w:t>
        <w:tab/>
        <w:t xml:space="preserve">- Cllr A. Gallafant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</w:t>
        <w:tab/>
        <w:t xml:space="preserve">The Town Clock: Survey &amp; Action Required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P. Monck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7.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8.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13th October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(method - TBC)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800975" cy="2952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800975" cy="2952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7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5F9n5aubrDtbNbrEKMH1FE202g==">AMUW2mUc+R5BySus2zKIBz5oH0//IOEX3Tt4hn+wX6RJf44fBUCPRjt2RagAr/CM93gof0o0fWGcJMRYoA511bbIVGuVHqbMmcfA2ZoYNUv1u6QXrXViaTo=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